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2024年安控装置检验项目</w:t>
      </w:r>
      <w:r>
        <w:rPr>
          <w:rFonts w:hint="eastAsia" w:ascii="方正小标宋简体" w:hAnsi="方正小标宋简体" w:eastAsia="方正小标宋简体" w:cs="方正小标宋简体"/>
          <w:b w:val="0"/>
          <w:bCs/>
          <w:sz w:val="44"/>
          <w:szCs w:val="44"/>
          <w:lang w:val="zh-CN" w:eastAsia="zh-CN"/>
        </w:rPr>
        <w:t>报价单</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2024年安控装置检验项目</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w:t>
            </w:r>
            <w:r>
              <w:rPr>
                <w:rFonts w:hint="eastAsia" w:ascii="仿宋_GB2312" w:hAnsi="仿宋_GB2312" w:eastAsia="仿宋_GB2312" w:cs="仿宋_GB2312"/>
                <w:bCs/>
                <w:color w:val="auto"/>
                <w:sz w:val="24"/>
                <w:highlight w:val="none"/>
              </w:rPr>
              <w:t>2024年安控装置检验项目</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0"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4.本项目第一次报价截至后报价人不足三家，采购人选择进行第二次竞争性谈判的，本报价及报价文件仍有效，采购人有权不退回且将该报价与本项目第二次报价中的其他报价人一起作为本项目评审对象。</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报价保证金为¥0.1万元（壹仟元整），到账截止时间为2024年10月24</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账号</w:t>
      </w:r>
      <w:r>
        <w:rPr>
          <w:rFonts w:hint="eastAsia" w:ascii="仿宋_GB2312" w:hAnsi="仿宋_GB2312" w:eastAsia="仿宋_GB2312" w:cs="仿宋_GB2312"/>
          <w:kern w:val="2"/>
          <w:sz w:val="24"/>
          <w:szCs w:val="24"/>
          <w:highlight w:val="none"/>
          <w:lang w:val="en-US" w:eastAsia="zh-CN" w:bidi="ar-SA"/>
        </w:rPr>
        <w:t>：2304343119122102403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highlight w:val="none"/>
        </w:rPr>
      </w:pPr>
      <w:r>
        <w:rPr>
          <w:rFonts w:hint="eastAsia" w:ascii="仿宋_GB2312" w:hAnsi="仿宋_GB2312" w:eastAsia="仿宋_GB2312" w:cs="仿宋_GB2312"/>
          <w:kern w:val="2"/>
          <w:szCs w:val="24"/>
          <w:highlight w:val="none"/>
        </w:rPr>
        <w:t>报价人须将报价保证金存入以上账户，非报价人账户存入的，其报价文件不被采购人接受。</w:t>
      </w:r>
    </w:p>
    <w:p>
      <w:pPr>
        <w:pStyle w:val="4"/>
        <w:keepNext w:val="0"/>
        <w:keepLines w:val="0"/>
        <w:pageBreakBefore w:val="0"/>
        <w:widowControl w:val="0"/>
        <w:kinsoku/>
        <w:wordWrap/>
        <w:overflowPunct/>
        <w:topLinePunct w:val="0"/>
        <w:autoSpaceDE/>
        <w:autoSpaceDN/>
        <w:bidi w:val="0"/>
        <w:snapToGrid/>
        <w:spacing w:line="360" w:lineRule="auto"/>
        <w:ind w:firstLine="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kern w:val="2"/>
          <w:szCs w:val="24"/>
          <w:highlight w:val="none"/>
        </w:rPr>
        <w:t>采购人在与中选人签订书面合同后的30日内退还中选人及未中选人报价保证金（无息），采购人在中选单位不与采购人签订书面合同或签订书面合同过程中对项目实质性条款提出变</w:t>
      </w:r>
      <w:r>
        <w:rPr>
          <w:rFonts w:hint="eastAsia" w:ascii="仿宋_GB2312" w:hAnsi="仿宋_GB2312" w:eastAsia="仿宋_GB2312" w:cs="仿宋_GB2312"/>
          <w:kern w:val="2"/>
          <w:szCs w:val="24"/>
        </w:rPr>
        <w:t>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完成所有检验工作并向甲方提交盖章纸质版检验报告后，经甲方验收合格，乙方向甲方提交付款申请并开具合同金额100%的增值税专用发票和《有关按时支付项目工资、劳务费等费用的承诺书》（详见附件）后30日内，甲方向乙方支付合同含税总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本项目涉及检验试验、报告编制、人工、机具、管理、安全生产、环境保护、职业病预防治等工作，完成本项目全部工作所需的全部费用均包含在“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本项目所有工作须在</w:t>
      </w:r>
      <w:r>
        <w:rPr>
          <w:rFonts w:hint="eastAsia" w:ascii="仿宋_GB2312" w:hAnsi="仿宋_GB2312" w:eastAsia="仿宋_GB2312" w:cs="仿宋_GB2312"/>
          <w:sz w:val="24"/>
          <w:szCs w:val="24"/>
          <w:lang w:val="en-US" w:eastAsia="zh-CN"/>
        </w:rPr>
        <w:t>2024年</w:t>
      </w:r>
      <w:r>
        <w:rPr>
          <w:rFonts w:hint="eastAsia" w:ascii="仿宋_GB2312" w:hAnsi="仿宋_GB2312" w:eastAsia="仿宋_GB2312" w:cs="仿宋_GB2312"/>
          <w:sz w:val="24"/>
          <w:szCs w:val="24"/>
          <w:lang w:eastAsia="zh-CN"/>
        </w:rPr>
        <w:t>12月30日前（含当日）完成。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2.工作范围及工作要求：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2.1乙方须</w:t>
      </w:r>
      <w:r>
        <w:rPr>
          <w:rFonts w:hint="eastAsia" w:ascii="仿宋_GB2312" w:hAnsi="仿宋_GB2312" w:eastAsia="仿宋_GB2312" w:cs="仿宋_GB2312"/>
          <w:sz w:val="24"/>
        </w:rPr>
        <w:t>编制</w:t>
      </w:r>
      <w:r>
        <w:rPr>
          <w:rFonts w:hint="eastAsia" w:ascii="仿宋_GB2312" w:hAnsi="仿宋_GB2312" w:eastAsia="仿宋_GB2312" w:cs="仿宋_GB2312"/>
          <w:sz w:val="24"/>
          <w:lang w:eastAsia="zh-CN"/>
        </w:rPr>
        <w:t>本项目</w:t>
      </w:r>
      <w:r>
        <w:rPr>
          <w:rFonts w:hint="eastAsia" w:ascii="仿宋_GB2312" w:hAnsi="仿宋_GB2312" w:eastAsia="仿宋_GB2312" w:cs="仿宋_GB2312"/>
          <w:sz w:val="24"/>
        </w:rPr>
        <w:t>“检验方案和标准化作业指导书”，并报国网四川省电力公司批准</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2.2乙方须按照《继电保护和电网安全自动化装置检验规程》（DL/T995-2016）、厂家说明书和</w:t>
      </w:r>
      <w:r>
        <w:rPr>
          <w:rFonts w:hint="eastAsia" w:ascii="仿宋_GB2312" w:hAnsi="仿宋_GB2312" w:eastAsia="仿宋_GB2312" w:cs="仿宋_GB2312"/>
          <w:sz w:val="24"/>
          <w:highlight w:val="none"/>
          <w:lang w:val="en-US" w:eastAsia="zh-CN"/>
        </w:rPr>
        <w:t>国网四川省电力公司</w:t>
      </w:r>
      <w:r>
        <w:rPr>
          <w:rFonts w:hint="eastAsia" w:ascii="仿宋_GB2312" w:hAnsi="仿宋_GB2312" w:eastAsia="仿宋_GB2312" w:cs="仿宋_GB2312"/>
          <w:sz w:val="24"/>
          <w:lang w:val="en-US" w:eastAsia="zh-CN"/>
        </w:rPr>
        <w:t>的相关标准完成甲方#1、#2安控装置的全部检验工作，包含装置常规检查、电源检验、装置采样检验、出口传动测试（根据机组运行情况制定相应的传动方式）、元件开关量核对、控制策略定值检验等；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2.3对本项目安控装置开展</w:t>
      </w:r>
      <w:r>
        <w:rPr>
          <w:rFonts w:hint="eastAsia" w:ascii="仿宋_GB2312" w:hAnsi="仿宋_GB2312" w:eastAsia="仿宋_GB2312" w:cs="仿宋_GB2312"/>
          <w:sz w:val="24"/>
        </w:rPr>
        <w:t>通讯测试、光纤光衰、损耗测试</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2.4乙方须与泸州500kV变安控装置进行远控功能联合试验；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2.5乙方须完成程序和软件复核及备份工作，并向甲方提交提交盖章纸质版检验报告（一式三份）。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rPr>
        <w:t>完成本项目产生的技术资料和数据等过程资料以及智力成果的权属归双方共同所有，未经甲方同意，乙方不得向第三方提供，因此导致甲方遭受损失的，乙方应承担赔偿责任。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4.若本项目发生项目工作人员、劳务工讨薪情形，甲方有权将乙方列入甲方不合格供应商名单。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9"/>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9"/>
      </w:pPr>
    </w:p>
    <w:p>
      <w:pPr>
        <w:pStyle w:val="9"/>
      </w:pPr>
    </w:p>
    <w:p>
      <w:pPr>
        <w:pStyle w:val="9"/>
      </w:pPr>
    </w:p>
    <w:p>
      <w:pPr>
        <w:pStyle w:val="9"/>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我公司已充分了解2024年安控装置检验项目的全部工作内容，并完全了解和理解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文件要求与贵方签订书面合同，贵方有权扣除我方的报价保证金并有权取消我方中选资格。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9"/>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753D"/>
    <w:rsid w:val="00F4558D"/>
    <w:rsid w:val="0185278D"/>
    <w:rsid w:val="01E40F90"/>
    <w:rsid w:val="02531003"/>
    <w:rsid w:val="02A727D5"/>
    <w:rsid w:val="02FA7EEB"/>
    <w:rsid w:val="041C4A3E"/>
    <w:rsid w:val="04865E64"/>
    <w:rsid w:val="051B106F"/>
    <w:rsid w:val="053D2BC7"/>
    <w:rsid w:val="053F4262"/>
    <w:rsid w:val="05515CC6"/>
    <w:rsid w:val="055505E0"/>
    <w:rsid w:val="05604538"/>
    <w:rsid w:val="05965135"/>
    <w:rsid w:val="077C2D93"/>
    <w:rsid w:val="07862C80"/>
    <w:rsid w:val="0828550C"/>
    <w:rsid w:val="089C322F"/>
    <w:rsid w:val="08CF6123"/>
    <w:rsid w:val="09064E5D"/>
    <w:rsid w:val="09457446"/>
    <w:rsid w:val="0A4C3311"/>
    <w:rsid w:val="0B3F5A01"/>
    <w:rsid w:val="0B527409"/>
    <w:rsid w:val="0CC64C08"/>
    <w:rsid w:val="0D236691"/>
    <w:rsid w:val="0D2D7DC5"/>
    <w:rsid w:val="0E1E05F9"/>
    <w:rsid w:val="0E5D6740"/>
    <w:rsid w:val="0F632C4E"/>
    <w:rsid w:val="0F71038E"/>
    <w:rsid w:val="0FBD1B60"/>
    <w:rsid w:val="108D4FB5"/>
    <w:rsid w:val="110A451B"/>
    <w:rsid w:val="112530D1"/>
    <w:rsid w:val="11D626D2"/>
    <w:rsid w:val="120C66A7"/>
    <w:rsid w:val="122B4188"/>
    <w:rsid w:val="12F422EA"/>
    <w:rsid w:val="13871C6A"/>
    <w:rsid w:val="143A74F2"/>
    <w:rsid w:val="15351C43"/>
    <w:rsid w:val="153C351E"/>
    <w:rsid w:val="15D339A8"/>
    <w:rsid w:val="15DF504A"/>
    <w:rsid w:val="165D40DB"/>
    <w:rsid w:val="169D6AA5"/>
    <w:rsid w:val="16A33AD0"/>
    <w:rsid w:val="175A34BD"/>
    <w:rsid w:val="17D77FEE"/>
    <w:rsid w:val="184665DD"/>
    <w:rsid w:val="18CF0341"/>
    <w:rsid w:val="193225E4"/>
    <w:rsid w:val="1A0F7BE0"/>
    <w:rsid w:val="1AA67C39"/>
    <w:rsid w:val="1C0D284B"/>
    <w:rsid w:val="1C6449AB"/>
    <w:rsid w:val="1C9956D5"/>
    <w:rsid w:val="1CA258D2"/>
    <w:rsid w:val="1CBB5978"/>
    <w:rsid w:val="1DD95960"/>
    <w:rsid w:val="1EA36A07"/>
    <w:rsid w:val="20220C48"/>
    <w:rsid w:val="206661A3"/>
    <w:rsid w:val="21036C97"/>
    <w:rsid w:val="21066CBD"/>
    <w:rsid w:val="2152636E"/>
    <w:rsid w:val="218E591C"/>
    <w:rsid w:val="22C6341A"/>
    <w:rsid w:val="237137F8"/>
    <w:rsid w:val="23D828D7"/>
    <w:rsid w:val="24DD3157"/>
    <w:rsid w:val="252834D7"/>
    <w:rsid w:val="25A847D7"/>
    <w:rsid w:val="26323CB8"/>
    <w:rsid w:val="26C329A6"/>
    <w:rsid w:val="26E15CE7"/>
    <w:rsid w:val="26E834E9"/>
    <w:rsid w:val="27AC59D6"/>
    <w:rsid w:val="27E26203"/>
    <w:rsid w:val="27EF2113"/>
    <w:rsid w:val="27F4659B"/>
    <w:rsid w:val="28020AF0"/>
    <w:rsid w:val="290C4675"/>
    <w:rsid w:val="294F0DD5"/>
    <w:rsid w:val="29B54DCA"/>
    <w:rsid w:val="2A0E1F76"/>
    <w:rsid w:val="2B7261E1"/>
    <w:rsid w:val="2C084BA9"/>
    <w:rsid w:val="2C88151C"/>
    <w:rsid w:val="2CDE0E27"/>
    <w:rsid w:val="2D897ECC"/>
    <w:rsid w:val="2E214363"/>
    <w:rsid w:val="2ED6183C"/>
    <w:rsid w:val="2F6F72B6"/>
    <w:rsid w:val="2F75106C"/>
    <w:rsid w:val="3034550A"/>
    <w:rsid w:val="30AF5CC2"/>
    <w:rsid w:val="31C91011"/>
    <w:rsid w:val="322055A9"/>
    <w:rsid w:val="32864F04"/>
    <w:rsid w:val="33D72415"/>
    <w:rsid w:val="33EC3BB1"/>
    <w:rsid w:val="348B4ED3"/>
    <w:rsid w:val="348E1C47"/>
    <w:rsid w:val="34B70B04"/>
    <w:rsid w:val="35987EEF"/>
    <w:rsid w:val="36C00B9E"/>
    <w:rsid w:val="36C0332C"/>
    <w:rsid w:val="36DF7C46"/>
    <w:rsid w:val="3753277D"/>
    <w:rsid w:val="37846BFD"/>
    <w:rsid w:val="38192AFA"/>
    <w:rsid w:val="38C17A5F"/>
    <w:rsid w:val="38CC527B"/>
    <w:rsid w:val="38CD768F"/>
    <w:rsid w:val="38FA143A"/>
    <w:rsid w:val="39ED5597"/>
    <w:rsid w:val="3B25403C"/>
    <w:rsid w:val="3B3F4030"/>
    <w:rsid w:val="3BC304E2"/>
    <w:rsid w:val="3C963B1E"/>
    <w:rsid w:val="3C967EB1"/>
    <w:rsid w:val="3CA13886"/>
    <w:rsid w:val="3E736356"/>
    <w:rsid w:val="3EC009AE"/>
    <w:rsid w:val="3F9D5840"/>
    <w:rsid w:val="3FC23F6C"/>
    <w:rsid w:val="3FF366D5"/>
    <w:rsid w:val="400C7CE4"/>
    <w:rsid w:val="40487E84"/>
    <w:rsid w:val="4052623C"/>
    <w:rsid w:val="406212F8"/>
    <w:rsid w:val="40C55B80"/>
    <w:rsid w:val="4140499F"/>
    <w:rsid w:val="41D3573A"/>
    <w:rsid w:val="43472D70"/>
    <w:rsid w:val="43A97390"/>
    <w:rsid w:val="455901D1"/>
    <w:rsid w:val="4675524F"/>
    <w:rsid w:val="46E36D08"/>
    <w:rsid w:val="475C642A"/>
    <w:rsid w:val="47F44E19"/>
    <w:rsid w:val="480B6C99"/>
    <w:rsid w:val="496E36C8"/>
    <w:rsid w:val="4B434DA7"/>
    <w:rsid w:val="4B6C74D0"/>
    <w:rsid w:val="4B785CE8"/>
    <w:rsid w:val="4EA25710"/>
    <w:rsid w:val="4EE20E5B"/>
    <w:rsid w:val="4EF9611F"/>
    <w:rsid w:val="4EFD36FD"/>
    <w:rsid w:val="4F2C2F93"/>
    <w:rsid w:val="4FA74613"/>
    <w:rsid w:val="4FBF42E5"/>
    <w:rsid w:val="4FC50932"/>
    <w:rsid w:val="50614361"/>
    <w:rsid w:val="513E7984"/>
    <w:rsid w:val="516F13BD"/>
    <w:rsid w:val="523320E9"/>
    <w:rsid w:val="53192EF6"/>
    <w:rsid w:val="53BA2E6A"/>
    <w:rsid w:val="53ED6647"/>
    <w:rsid w:val="54067363"/>
    <w:rsid w:val="54AD4D7C"/>
    <w:rsid w:val="54C87530"/>
    <w:rsid w:val="55E41916"/>
    <w:rsid w:val="562C4BF8"/>
    <w:rsid w:val="56F174F7"/>
    <w:rsid w:val="574F64C5"/>
    <w:rsid w:val="57906F79"/>
    <w:rsid w:val="57AB0E67"/>
    <w:rsid w:val="5839446F"/>
    <w:rsid w:val="5907338F"/>
    <w:rsid w:val="591539B6"/>
    <w:rsid w:val="59481887"/>
    <w:rsid w:val="59EE48C0"/>
    <w:rsid w:val="59F5307C"/>
    <w:rsid w:val="5AFC259D"/>
    <w:rsid w:val="5BC95B97"/>
    <w:rsid w:val="5BE55528"/>
    <w:rsid w:val="5C19268F"/>
    <w:rsid w:val="5E0240E9"/>
    <w:rsid w:val="5E1E68F7"/>
    <w:rsid w:val="5ED41D93"/>
    <w:rsid w:val="5F0F0C08"/>
    <w:rsid w:val="5F742C08"/>
    <w:rsid w:val="5FA9471F"/>
    <w:rsid w:val="5FE57355"/>
    <w:rsid w:val="61327432"/>
    <w:rsid w:val="628F01DD"/>
    <w:rsid w:val="629B3DD8"/>
    <w:rsid w:val="62EE3C5C"/>
    <w:rsid w:val="63580A25"/>
    <w:rsid w:val="63A20927"/>
    <w:rsid w:val="63CE26DA"/>
    <w:rsid w:val="64BE2CD3"/>
    <w:rsid w:val="659B25C1"/>
    <w:rsid w:val="664F2458"/>
    <w:rsid w:val="671237C7"/>
    <w:rsid w:val="678A201F"/>
    <w:rsid w:val="6968159D"/>
    <w:rsid w:val="69B06547"/>
    <w:rsid w:val="6A944E30"/>
    <w:rsid w:val="6B4E34BB"/>
    <w:rsid w:val="6C1626E0"/>
    <w:rsid w:val="6D6D2EA1"/>
    <w:rsid w:val="6D827EB8"/>
    <w:rsid w:val="6EAC4723"/>
    <w:rsid w:val="71344A46"/>
    <w:rsid w:val="721C2C5A"/>
    <w:rsid w:val="728F2CAD"/>
    <w:rsid w:val="72CE6D66"/>
    <w:rsid w:val="73B40A19"/>
    <w:rsid w:val="73DD66F5"/>
    <w:rsid w:val="740156B9"/>
    <w:rsid w:val="74792624"/>
    <w:rsid w:val="74D81881"/>
    <w:rsid w:val="75032589"/>
    <w:rsid w:val="754945C1"/>
    <w:rsid w:val="762C0D71"/>
    <w:rsid w:val="76B05948"/>
    <w:rsid w:val="76E81026"/>
    <w:rsid w:val="777A2C1C"/>
    <w:rsid w:val="77D64548"/>
    <w:rsid w:val="77EE4A15"/>
    <w:rsid w:val="781E0815"/>
    <w:rsid w:val="78D778B7"/>
    <w:rsid w:val="792F355C"/>
    <w:rsid w:val="7A023EF6"/>
    <w:rsid w:val="7A135A00"/>
    <w:rsid w:val="7A5D2A44"/>
    <w:rsid w:val="7B686135"/>
    <w:rsid w:val="7BC81A20"/>
    <w:rsid w:val="7BE2343C"/>
    <w:rsid w:val="7EBA3045"/>
    <w:rsid w:val="7F416A9C"/>
    <w:rsid w:val="7F5759FB"/>
    <w:rsid w:val="7F8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2"/>
    <w:basedOn w:val="1"/>
    <w:qFormat/>
    <w:uiPriority w:val="0"/>
    <w:pPr>
      <w:jc w:val="left"/>
    </w:pPr>
    <w:rPr>
      <w:bCs/>
      <w:spacing w:val="10"/>
      <w:kern w:val="0"/>
    </w:rPr>
  </w:style>
  <w:style w:type="character" w:customStyle="1" w:styleId="10">
    <w:name w:val="font61"/>
    <w:basedOn w:val="8"/>
    <w:qFormat/>
    <w:uiPriority w:val="0"/>
    <w:rPr>
      <w:rFonts w:hint="eastAsia" w:ascii="宋体" w:hAnsi="宋体" w:eastAsia="宋体" w:cs="宋体"/>
      <w:color w:val="FF0000"/>
      <w:sz w:val="22"/>
      <w:szCs w:val="22"/>
      <w:u w:val="none"/>
    </w:rPr>
  </w:style>
  <w:style w:type="paragraph" w:customStyle="1" w:styleId="11">
    <w:name w:val=" Char"/>
    <w:basedOn w:val="1"/>
    <w:qFormat/>
    <w:uiPriority w:val="0"/>
  </w:style>
  <w:style w:type="character" w:customStyle="1" w:styleId="12">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4180</Characters>
  <Lines>1</Lines>
  <Paragraphs>1</Paragraphs>
  <TotalTime>70</TotalTime>
  <ScaleCrop>false</ScaleCrop>
  <LinksUpToDate>false</LinksUpToDate>
  <CharactersWithSpaces>5183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2024-10-21T07:06:59Z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7BDA90E5B31544F79DEAE4A8FACA58F5</vt:lpwstr>
  </property>
</Properties>
</file>