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2024年起重设备年检整改项目</w:t>
      </w:r>
      <w:r>
        <w:rPr>
          <w:rFonts w:hint="eastAsia" w:ascii="方正小标宋简体" w:hAnsi="方正小标宋简体" w:eastAsia="方正小标宋简体" w:cs="方正小标宋简体"/>
          <w:b w:val="0"/>
          <w:bCs/>
          <w:sz w:val="44"/>
          <w:szCs w:val="44"/>
          <w:lang w:val="zh-CN" w:eastAsia="zh-CN"/>
        </w:rPr>
        <w:t>报价单</w:t>
      </w:r>
    </w:p>
    <w:tbl>
      <w:tblPr>
        <w:tblStyle w:val="8"/>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2024年起重设备年检整改项目</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2024年起重设备年检整改项目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bCs w:val="0"/>
                <w:sz w:val="24"/>
                <w:lang w:val="en-US" w:eastAsia="zh-CN"/>
              </w:rPr>
              <w:t>其中</w:t>
            </w:r>
            <w:r>
              <w:rPr>
                <w:rFonts w:hint="eastAsia" w:ascii="仿宋_GB2312" w:hAnsi="仿宋_GB2312" w:eastAsia="仿宋_GB2312" w:cs="仿宋_GB2312"/>
                <w:b w:val="0"/>
                <w:bCs/>
                <w:sz w:val="24"/>
                <w:lang w:val="en-US" w:eastAsia="zh-CN"/>
              </w:rPr>
              <w:t>：安全文明施费</w:t>
            </w:r>
          </w:p>
        </w:tc>
        <w:tc>
          <w:tcPr>
            <w:tcW w:w="2931"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bCs w:val="0"/>
                <w:color w:val="FF0000"/>
                <w:sz w:val="24"/>
                <w:highlight w:val="none"/>
                <w:lang w:val="en-US" w:eastAsia="zh-CN"/>
              </w:rPr>
              <w:t>此项为必填项，该费用为固定价，金额为2024年起重设备年检整改项目含税总报价的2.5%</w:t>
            </w:r>
          </w:p>
        </w:tc>
      </w:tr>
    </w:tbl>
    <w:p>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报价保证金为¥0.3万元（叁仟元整），到账截止时间为2024年12月24</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1.1本项目合同签订后，乙方应向甲方开具合同金额10%的收据，经甲方审核后30日内，甲方向乙方支付合同含税金额10%作为预付款（含本项目的安全文明施工费）。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1.2本项目竣工并经甲方验收合格，乙方向甲方开具合同金额100%的增值税专用发票和付款申请和《有关按时支付项目工资、劳务费等费用的承诺书》（详见附件）后30日内，甲方向乙方支付至合同含税金额的100%；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本项目涉及常用切割焊接材料、设备、工器具、施工、人工、管理、安全生产、环境保护、职业病预防治等工作，完成本项目全部工作所需的全部费用均包含在“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”金额里，甲方提供脚手架搭拆及本项目所需主材。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本项目所有工作须在</w:t>
      </w:r>
      <w:r>
        <w:rPr>
          <w:rFonts w:hint="eastAsia" w:ascii="仿宋_GB2312" w:hAnsi="仿宋_GB2312" w:eastAsia="仿宋_GB2312" w:cs="仿宋_GB2312"/>
          <w:sz w:val="24"/>
          <w:szCs w:val="24"/>
          <w:lang w:val="en-US" w:eastAsia="zh-CN"/>
        </w:rPr>
        <w:t>2025年1月15日</w:t>
      </w:r>
      <w:r>
        <w:rPr>
          <w:rFonts w:hint="eastAsia" w:ascii="仿宋_GB2312" w:hAnsi="仿宋_GB2312" w:eastAsia="仿宋_GB2312" w:cs="仿宋_GB2312"/>
          <w:sz w:val="24"/>
          <w:szCs w:val="24"/>
          <w:lang w:eastAsia="zh-CN"/>
        </w:rPr>
        <w:t>前完成。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乙方须特种设备监督检验TSG 51—2023起重机械安全技术规程要求，在甲方厂区内对甲方沉砂池旋转滤网、煤仓间57M、除灰空压机房、江边取水泵房、机务二队检修间、碎煤机室、综合水泵房、推土机房等，共计8处行车起吊设备安装检修爬梯、平台等设施（预计制作安装平台24㎡、爬梯：40㎡、护栏（含踢脚板）60㎡、护笼30㎡、部分施工需起吊作业）</w:t>
      </w:r>
      <w:r>
        <w:rPr>
          <w:rFonts w:hint="eastAsia" w:ascii="仿宋_GB2312" w:hAnsi="仿宋_GB2312" w:eastAsia="仿宋_GB2312" w:cs="仿宋_GB2312"/>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2"/>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2"/>
      </w:pPr>
    </w:p>
    <w:p>
      <w:pPr>
        <w:pStyle w:val="2"/>
      </w:pPr>
    </w:p>
    <w:p>
      <w:pPr>
        <w:pStyle w:val="2"/>
      </w:pPr>
    </w:p>
    <w:p>
      <w:pPr>
        <w:pStyle w:val="2"/>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我公司已充分了解2024年起重设备年检整改项目的全部工作内容，并完全了解和理解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pPr>
        <w:spacing w:line="240" w:lineRule="auto"/>
        <w:ind w:firstLine="0" w:firstLineChars="0"/>
        <w:jc w:val="left"/>
        <w:rPr>
          <w:rFonts w:hint="eastAsia" w:ascii="楷体_GB2312" w:hAnsi="宋体" w:eastAsia="楷体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pPr>
        <w:pStyle w:val="6"/>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4.甲方有责任对其在生产场地的甲方有关人员进行安全教育，并对他们的安全负责。</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14"/>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16.乙方在正式履行合同前，应主动到甲方安全管理部门接受安全培训，提交符合本协议要求的相关安全管理证明文件。</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240" w:lineRule="auto"/>
        <w:ind w:firstLine="0" w:firstLineChars="0"/>
        <w:rPr>
          <w:rFonts w:ascii="Times New Roman" w:hAnsi="Times New Roman" w:eastAsia="宋体"/>
          <w:sz w:val="21"/>
          <w:szCs w:val="24"/>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spacing w:line="360" w:lineRule="auto"/>
        <w:ind w:firstLine="472" w:firstLineChars="196"/>
        <w:jc w:val="left"/>
        <w:rPr>
          <w:rFonts w:hint="eastAsia" w:ascii="仿宋_GB2312" w:hAnsi="仿宋_GB2312" w:eastAsia="仿宋_GB2312" w:cs="仿宋_GB2312"/>
          <w:b/>
          <w:sz w:val="24"/>
          <w:szCs w:val="24"/>
        </w:rPr>
      </w:pPr>
    </w:p>
    <w:p>
      <w:pPr>
        <w:spacing w:line="360" w:lineRule="auto"/>
        <w:ind w:firstLine="472" w:firstLineChars="196"/>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360" w:lineRule="auto"/>
        <w:ind w:firstLine="472" w:firstLineChars="196"/>
        <w:jc w:val="left"/>
        <w:rPr>
          <w:rFonts w:hint="eastAsia" w:ascii="宋体" w:hAnsi="宋体" w:eastAsia="宋体" w:cs="宋体"/>
          <w:b/>
          <w:sz w:val="24"/>
          <w:szCs w:val="24"/>
        </w:rPr>
      </w:pPr>
    </w:p>
    <w:p>
      <w:pPr>
        <w:pStyle w:val="2"/>
        <w:rPr>
          <w:rFonts w:hint="default"/>
          <w:lang w:val="zh-CN" w:eastAsia="zh-CN"/>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廉洁协议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pPr>
        <w:pStyle w:val="15"/>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pPr>
        <w:pStyle w:val="15"/>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pPr>
        <w:pStyle w:val="2"/>
      </w:pPr>
    </w:p>
    <w:p>
      <w:pPr>
        <w:pStyle w:val="2"/>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1D63774"/>
    <w:rsid w:val="01E40F90"/>
    <w:rsid w:val="02531003"/>
    <w:rsid w:val="02A727D5"/>
    <w:rsid w:val="02FA7EEB"/>
    <w:rsid w:val="03B2233C"/>
    <w:rsid w:val="041C4A3E"/>
    <w:rsid w:val="04865E64"/>
    <w:rsid w:val="051B106F"/>
    <w:rsid w:val="053D2BC7"/>
    <w:rsid w:val="053F4262"/>
    <w:rsid w:val="05515CC6"/>
    <w:rsid w:val="055505E0"/>
    <w:rsid w:val="05604538"/>
    <w:rsid w:val="05965135"/>
    <w:rsid w:val="077C2D93"/>
    <w:rsid w:val="07862C80"/>
    <w:rsid w:val="0828550C"/>
    <w:rsid w:val="089C322F"/>
    <w:rsid w:val="08CF6123"/>
    <w:rsid w:val="09064E5D"/>
    <w:rsid w:val="09457446"/>
    <w:rsid w:val="0A4C3311"/>
    <w:rsid w:val="0B3F5A01"/>
    <w:rsid w:val="0B527409"/>
    <w:rsid w:val="0CC64C08"/>
    <w:rsid w:val="0D236691"/>
    <w:rsid w:val="0D2D7DC5"/>
    <w:rsid w:val="0E1E05F9"/>
    <w:rsid w:val="0E5D6740"/>
    <w:rsid w:val="0F632C4E"/>
    <w:rsid w:val="0F71038E"/>
    <w:rsid w:val="0FBD1B60"/>
    <w:rsid w:val="108D4FB5"/>
    <w:rsid w:val="110A451B"/>
    <w:rsid w:val="112530D1"/>
    <w:rsid w:val="11D626D2"/>
    <w:rsid w:val="120C66A7"/>
    <w:rsid w:val="122B4188"/>
    <w:rsid w:val="12F422EA"/>
    <w:rsid w:val="137948DE"/>
    <w:rsid w:val="13871C6A"/>
    <w:rsid w:val="143A74F2"/>
    <w:rsid w:val="15351C43"/>
    <w:rsid w:val="153C351E"/>
    <w:rsid w:val="15D339A8"/>
    <w:rsid w:val="15DF504A"/>
    <w:rsid w:val="165D40DB"/>
    <w:rsid w:val="169D6AA5"/>
    <w:rsid w:val="16A33AD0"/>
    <w:rsid w:val="175A34BD"/>
    <w:rsid w:val="17D77FEE"/>
    <w:rsid w:val="184665DD"/>
    <w:rsid w:val="18CF0341"/>
    <w:rsid w:val="193225E4"/>
    <w:rsid w:val="1A0F7BE0"/>
    <w:rsid w:val="1AA67C39"/>
    <w:rsid w:val="1C0D284B"/>
    <w:rsid w:val="1C6449AB"/>
    <w:rsid w:val="1C9956D5"/>
    <w:rsid w:val="1CA258D2"/>
    <w:rsid w:val="1CBB5978"/>
    <w:rsid w:val="1DD95960"/>
    <w:rsid w:val="1EA36A07"/>
    <w:rsid w:val="20220C48"/>
    <w:rsid w:val="206661A3"/>
    <w:rsid w:val="21036C97"/>
    <w:rsid w:val="21066CBD"/>
    <w:rsid w:val="2152636E"/>
    <w:rsid w:val="218E591C"/>
    <w:rsid w:val="22C6341A"/>
    <w:rsid w:val="237137F8"/>
    <w:rsid w:val="23D828D7"/>
    <w:rsid w:val="24DD3157"/>
    <w:rsid w:val="252834D7"/>
    <w:rsid w:val="25A847D7"/>
    <w:rsid w:val="26323CB8"/>
    <w:rsid w:val="26C329A6"/>
    <w:rsid w:val="26E15CE7"/>
    <w:rsid w:val="26E834E9"/>
    <w:rsid w:val="27AC59D6"/>
    <w:rsid w:val="27E26203"/>
    <w:rsid w:val="27EF2113"/>
    <w:rsid w:val="27F4659B"/>
    <w:rsid w:val="28020AF0"/>
    <w:rsid w:val="290C4675"/>
    <w:rsid w:val="294F0DD5"/>
    <w:rsid w:val="29B54DCA"/>
    <w:rsid w:val="2A0E1F76"/>
    <w:rsid w:val="2B7261E1"/>
    <w:rsid w:val="2C084BA9"/>
    <w:rsid w:val="2C88151C"/>
    <w:rsid w:val="2CDE0E27"/>
    <w:rsid w:val="2D897ECC"/>
    <w:rsid w:val="2E214363"/>
    <w:rsid w:val="2ED6183C"/>
    <w:rsid w:val="2F6F72B6"/>
    <w:rsid w:val="2F75106C"/>
    <w:rsid w:val="3034550A"/>
    <w:rsid w:val="30AF5CC2"/>
    <w:rsid w:val="31C91011"/>
    <w:rsid w:val="322055A9"/>
    <w:rsid w:val="32864F04"/>
    <w:rsid w:val="334E3C9D"/>
    <w:rsid w:val="33D72415"/>
    <w:rsid w:val="33EC3BB1"/>
    <w:rsid w:val="348B4ED3"/>
    <w:rsid w:val="348E1C47"/>
    <w:rsid w:val="34B70B04"/>
    <w:rsid w:val="35987EEF"/>
    <w:rsid w:val="36C00B9E"/>
    <w:rsid w:val="36C0332C"/>
    <w:rsid w:val="36DF7C46"/>
    <w:rsid w:val="3753277D"/>
    <w:rsid w:val="37846BFD"/>
    <w:rsid w:val="38192AFA"/>
    <w:rsid w:val="38381374"/>
    <w:rsid w:val="38C17A5F"/>
    <w:rsid w:val="38CC527B"/>
    <w:rsid w:val="38CD768F"/>
    <w:rsid w:val="38FA143A"/>
    <w:rsid w:val="39ED5597"/>
    <w:rsid w:val="3B25403C"/>
    <w:rsid w:val="3B3F4030"/>
    <w:rsid w:val="3BC304E2"/>
    <w:rsid w:val="3C963B1E"/>
    <w:rsid w:val="3C967EB1"/>
    <w:rsid w:val="3CA13886"/>
    <w:rsid w:val="3E736356"/>
    <w:rsid w:val="3EC009AE"/>
    <w:rsid w:val="3F9D5840"/>
    <w:rsid w:val="3FC23F6C"/>
    <w:rsid w:val="3FF366D5"/>
    <w:rsid w:val="400C7CE4"/>
    <w:rsid w:val="40487E84"/>
    <w:rsid w:val="4052623C"/>
    <w:rsid w:val="406212F8"/>
    <w:rsid w:val="40C55B80"/>
    <w:rsid w:val="4140499F"/>
    <w:rsid w:val="41BA4E25"/>
    <w:rsid w:val="41D3573A"/>
    <w:rsid w:val="43472D70"/>
    <w:rsid w:val="43A97390"/>
    <w:rsid w:val="455901D1"/>
    <w:rsid w:val="4675524F"/>
    <w:rsid w:val="46E36D08"/>
    <w:rsid w:val="475C642A"/>
    <w:rsid w:val="47F44E19"/>
    <w:rsid w:val="480B6C99"/>
    <w:rsid w:val="496E36C8"/>
    <w:rsid w:val="4B434DA7"/>
    <w:rsid w:val="4B6C74D0"/>
    <w:rsid w:val="4B785CE8"/>
    <w:rsid w:val="4DBD5747"/>
    <w:rsid w:val="4EA25710"/>
    <w:rsid w:val="4EE20E5B"/>
    <w:rsid w:val="4EF9611F"/>
    <w:rsid w:val="4EFD36FD"/>
    <w:rsid w:val="4F2C2F93"/>
    <w:rsid w:val="4FA74613"/>
    <w:rsid w:val="4FBF42E5"/>
    <w:rsid w:val="4FC50932"/>
    <w:rsid w:val="50075754"/>
    <w:rsid w:val="50614361"/>
    <w:rsid w:val="513E7984"/>
    <w:rsid w:val="516F13BD"/>
    <w:rsid w:val="51E224A0"/>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742C08"/>
    <w:rsid w:val="5FA9471F"/>
    <w:rsid w:val="5FE57355"/>
    <w:rsid w:val="61327432"/>
    <w:rsid w:val="628F01DD"/>
    <w:rsid w:val="629B3DD8"/>
    <w:rsid w:val="62EE3C5C"/>
    <w:rsid w:val="63580A25"/>
    <w:rsid w:val="63A20927"/>
    <w:rsid w:val="63CE26DA"/>
    <w:rsid w:val="64BE2CD3"/>
    <w:rsid w:val="659B25C1"/>
    <w:rsid w:val="664F2458"/>
    <w:rsid w:val="671237C7"/>
    <w:rsid w:val="678A201F"/>
    <w:rsid w:val="6968159D"/>
    <w:rsid w:val="69B06547"/>
    <w:rsid w:val="6A944E30"/>
    <w:rsid w:val="6B4E34BB"/>
    <w:rsid w:val="6C1626E0"/>
    <w:rsid w:val="6D6D2EA1"/>
    <w:rsid w:val="6D827EB8"/>
    <w:rsid w:val="6EAC4723"/>
    <w:rsid w:val="71344A46"/>
    <w:rsid w:val="721C2C5A"/>
    <w:rsid w:val="728F2CAD"/>
    <w:rsid w:val="72CE6D66"/>
    <w:rsid w:val="73B40A19"/>
    <w:rsid w:val="73DD66F5"/>
    <w:rsid w:val="740156B9"/>
    <w:rsid w:val="74792624"/>
    <w:rsid w:val="74D81881"/>
    <w:rsid w:val="75032589"/>
    <w:rsid w:val="754945C1"/>
    <w:rsid w:val="762C0D71"/>
    <w:rsid w:val="76B05948"/>
    <w:rsid w:val="76E81026"/>
    <w:rsid w:val="777A2C1C"/>
    <w:rsid w:val="77D64548"/>
    <w:rsid w:val="77EE4A15"/>
    <w:rsid w:val="781E0815"/>
    <w:rsid w:val="782B0341"/>
    <w:rsid w:val="784D76EB"/>
    <w:rsid w:val="78D778B7"/>
    <w:rsid w:val="792F355C"/>
    <w:rsid w:val="7A023EF6"/>
    <w:rsid w:val="7A135A00"/>
    <w:rsid w:val="7A5D2A44"/>
    <w:rsid w:val="7B686135"/>
    <w:rsid w:val="7BC81A20"/>
    <w:rsid w:val="7BE2343C"/>
    <w:rsid w:val="7DE51D91"/>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2"/>
    <w:basedOn w:val="1"/>
    <w:qFormat/>
    <w:uiPriority w:val="0"/>
    <w:pPr>
      <w:jc w:val="left"/>
    </w:pPr>
    <w:rPr>
      <w:bCs/>
      <w:spacing w:val="10"/>
      <w:kern w:val="0"/>
    </w:r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Body Text"/>
    <w:basedOn w:val="1"/>
    <w:next w:val="1"/>
    <w:qFormat/>
    <w:uiPriority w:val="0"/>
    <w:pPr>
      <w:spacing w:after="120"/>
    </w:pPr>
  </w:style>
  <w:style w:type="paragraph" w:styleId="6">
    <w:name w:val="Plain Text"/>
    <w:basedOn w:val="1"/>
    <w:qFormat/>
    <w:uiPriority w:val="0"/>
    <w:rPr>
      <w:rFonts w:ascii="Courier New" w:hAnsi="Courier New"/>
      <w:szCs w:val="2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61"/>
    <w:basedOn w:val="10"/>
    <w:qFormat/>
    <w:uiPriority w:val="0"/>
    <w:rPr>
      <w:rFonts w:hint="eastAsia" w:ascii="宋体" w:hAnsi="宋体" w:eastAsia="宋体" w:cs="宋体"/>
      <w:color w:val="FF0000"/>
      <w:sz w:val="22"/>
      <w:szCs w:val="22"/>
      <w:u w:val="none"/>
    </w:rPr>
  </w:style>
  <w:style w:type="paragraph" w:customStyle="1" w:styleId="12">
    <w:name w:val=" Char"/>
    <w:basedOn w:val="1"/>
    <w:qFormat/>
    <w:uiPriority w:val="0"/>
  </w:style>
  <w:style w:type="character" w:customStyle="1" w:styleId="13">
    <w:name w:val="15"/>
    <w:basedOn w:val="10"/>
    <w:qFormat/>
    <w:uiPriority w:val="0"/>
    <w:rPr>
      <w:rFonts w:hint="default" w:ascii="Calibri" w:hAnsi="Calibri" w:cs="Calibri"/>
    </w:rPr>
  </w:style>
  <w:style w:type="paragraph" w:customStyle="1" w:styleId="14">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5">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4</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2024-12-19T02:49:53Z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21A80935B61C4136B191E9D64ED94FA7</vt:lpwstr>
  </property>
</Properties>
</file>