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2024年起重设备年检整改项目</w:t>
      </w:r>
      <w:r>
        <w:rPr>
          <w:rFonts w:hint="eastAsia" w:ascii="方正小标宋简体" w:hAnsi="方正小标宋简体" w:eastAsia="方正小标宋简体" w:cs="方正小标宋简体"/>
          <w:b w:val="0"/>
          <w:bCs/>
          <w:sz w:val="44"/>
          <w:szCs w:val="44"/>
          <w:lang w:val="zh-CN" w:eastAsia="zh-CN"/>
        </w:rPr>
        <w:t>报价单</w:t>
      </w:r>
    </w:p>
    <w:tbl>
      <w:tblPr>
        <w:tblStyle w:val="8"/>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2024年起重设备年检整改项目</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此项费用为</w:t>
            </w:r>
            <w:r>
              <w:rPr>
                <w:rFonts w:hint="eastAsia" w:ascii="仿宋_GB2312" w:hAnsi="仿宋_GB2312" w:eastAsia="仿宋_GB2312" w:cs="仿宋_GB2312"/>
                <w:bCs/>
                <w:color w:val="auto"/>
                <w:sz w:val="24"/>
                <w:highlight w:val="none"/>
              </w:rPr>
              <w:t>2024年起重设备年检整改项目</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b w:val="0"/>
                <w:bCs/>
                <w:sz w:val="24"/>
                <w:lang w:val="en-US" w:eastAsia="zh-CN"/>
              </w:rPr>
            </w:pPr>
            <w:r>
              <w:rPr>
                <w:rFonts w:hint="eastAsia" w:ascii="仿宋_GB2312" w:hAnsi="仿宋_GB2312" w:eastAsia="仿宋_GB2312" w:cs="仿宋_GB2312"/>
                <w:b/>
                <w:bCs w:val="0"/>
                <w:sz w:val="24"/>
                <w:lang w:val="en-US" w:eastAsia="zh-CN"/>
              </w:rPr>
              <w:t>其中</w:t>
            </w:r>
            <w:r>
              <w:rPr>
                <w:rFonts w:hint="eastAsia" w:ascii="仿宋_GB2312" w:hAnsi="仿宋_GB2312" w:eastAsia="仿宋_GB2312" w:cs="仿宋_GB2312"/>
                <w:b w:val="0"/>
                <w:bCs/>
                <w:sz w:val="24"/>
                <w:lang w:val="en-US" w:eastAsia="zh-CN"/>
              </w:rPr>
              <w:t>：安全文明施费</w:t>
            </w:r>
          </w:p>
        </w:tc>
        <w:tc>
          <w:tcPr>
            <w:tcW w:w="2931"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bCs w:val="0"/>
                <w:color w:val="FF0000"/>
                <w:sz w:val="24"/>
                <w:highlight w:val="none"/>
                <w:lang w:val="en-US" w:eastAsia="zh-CN"/>
              </w:rPr>
              <w:t>此项为必填项，该费用为固定价，金额为2024年起重设备年检整改项目含税总报价的2.5%</w:t>
            </w:r>
          </w:p>
        </w:tc>
      </w:tr>
    </w:tbl>
    <w:p>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报价保证金为¥0.3万元（叁仟元整），到账截止时间为2024年12月31日10:00，报价保证金应在到账截止时间前存入四川泸州川南发电有限责任公司基本账户。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bookmarkStart w:id="0" w:name="_GoBack"/>
      <w:bookmarkEnd w:id="0"/>
    </w:p>
    <w:p>
      <w:pPr>
        <w:pStyle w:val="4"/>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账号</w:t>
      </w:r>
      <w:r>
        <w:rPr>
          <w:rFonts w:hint="eastAsia" w:ascii="仿宋_GB2312" w:hAnsi="仿宋_GB2312" w:eastAsia="仿宋_GB2312" w:cs="仿宋_GB2312"/>
          <w:kern w:val="2"/>
          <w:sz w:val="24"/>
          <w:szCs w:val="24"/>
          <w:highlight w:val="none"/>
          <w:lang w:val="en-US" w:eastAsia="zh-CN" w:bidi="ar-SA"/>
        </w:rPr>
        <w:t>：2304343119122102403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highlight w:val="none"/>
        </w:rPr>
      </w:pPr>
      <w:r>
        <w:rPr>
          <w:rFonts w:hint="eastAsia" w:ascii="仿宋_GB2312" w:hAnsi="仿宋_GB2312" w:eastAsia="仿宋_GB2312" w:cs="仿宋_GB2312"/>
          <w:kern w:val="2"/>
          <w:szCs w:val="24"/>
          <w:highlight w:val="none"/>
        </w:rPr>
        <w:t>报价人须将报价保证金存入以上账户，非报价人账户存入的，其报价文件不被采购人接受。</w:t>
      </w:r>
    </w:p>
    <w:p>
      <w:pPr>
        <w:pStyle w:val="4"/>
        <w:keepNext w:val="0"/>
        <w:keepLines w:val="0"/>
        <w:pageBreakBefore w:val="0"/>
        <w:widowControl w:val="0"/>
        <w:kinsoku/>
        <w:wordWrap/>
        <w:overflowPunct/>
        <w:topLinePunct w:val="0"/>
        <w:autoSpaceDE/>
        <w:autoSpaceDN/>
        <w:bidi w:val="0"/>
        <w:snapToGrid/>
        <w:spacing w:line="360" w:lineRule="auto"/>
        <w:ind w:firstLine="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kern w:val="2"/>
          <w:szCs w:val="24"/>
          <w:highlight w:val="none"/>
        </w:rPr>
        <w:t>采购人在与中选人签订书面合同后的30日内退还中选人及未中选人报价保证金（无息），采购人在中选单位不与采购人签订书面合同或签订书面合同过程中对项目实质性条款提出变</w:t>
      </w:r>
      <w:r>
        <w:rPr>
          <w:rFonts w:hint="eastAsia" w:ascii="仿宋_GB2312" w:hAnsi="仿宋_GB2312" w:eastAsia="仿宋_GB2312" w:cs="仿宋_GB2312"/>
          <w:kern w:val="2"/>
          <w:szCs w:val="24"/>
        </w:rPr>
        <w:t>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1.1本项目合同签订后，乙方应向甲方开具合同金额10%的收据，经甲方审核后30日内，甲方向乙方支付合同含税金额10%作为预付款（含本项目的安全文明施工费）。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1.2本项目竣工并经甲方验收合格，乙方向甲方开具合同金额100%的增值税专用发票和付款申请和《有关按时支付项目工资、劳务费等费用的承诺书》（详见附件）后30日内，甲方向乙方支付至合同含税金额的100%；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本项目涉及常用切割焊接材料、设备、工器具、施工、人工、管理、安全生产、环境保护、职业病预防治等工作，完成本项目全部工作所需的全部费用均包含在“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”金额里，甲方提供脚手架搭拆及本项目所需主材。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本项目所有工作须在</w:t>
      </w:r>
      <w:r>
        <w:rPr>
          <w:rFonts w:hint="eastAsia" w:ascii="仿宋_GB2312" w:hAnsi="仿宋_GB2312" w:eastAsia="仿宋_GB2312" w:cs="仿宋_GB2312"/>
          <w:sz w:val="24"/>
          <w:szCs w:val="24"/>
          <w:lang w:val="en-US" w:eastAsia="zh-CN"/>
        </w:rPr>
        <w:t>2025年1月15日</w:t>
      </w:r>
      <w:r>
        <w:rPr>
          <w:rFonts w:hint="eastAsia" w:ascii="仿宋_GB2312" w:hAnsi="仿宋_GB2312" w:eastAsia="仿宋_GB2312" w:cs="仿宋_GB2312"/>
          <w:sz w:val="24"/>
          <w:szCs w:val="24"/>
          <w:lang w:eastAsia="zh-CN"/>
        </w:rPr>
        <w:t>前完成。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2.工作范围及工作要求：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乙方须特种设备监督检验TSG 51—2023起重机械安全技术规程要求，在甲方厂区内对甲方沉砂池旋转滤网、煤仓间57M、除灰空压机房、江边取水泵房、机务二队检修间、碎煤机室、综合水泵房、推土机房等，共计8处行车起吊设备安装检修爬梯、平台等设施（预计制作安装平台24㎡、爬梯：40㎡、护栏（含踢脚板）60㎡、护笼30㎡、部分施工需起吊作业）</w:t>
      </w:r>
      <w:r>
        <w:rPr>
          <w:rFonts w:hint="eastAsia" w:ascii="仿宋_GB2312" w:hAnsi="仿宋_GB2312" w:eastAsia="仿宋_GB2312" w:cs="仿宋_GB2312"/>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4.若本项目发生项目工作人员、劳务工讨薪情形，甲方有权将乙方列入甲方不合格供应商名单。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2"/>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2"/>
      </w:pPr>
    </w:p>
    <w:p>
      <w:pPr>
        <w:pStyle w:val="2"/>
      </w:pPr>
    </w:p>
    <w:p>
      <w:pPr>
        <w:pStyle w:val="2"/>
      </w:pPr>
    </w:p>
    <w:p>
      <w:pPr>
        <w:pStyle w:val="2"/>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我公司已充分了解2024年起重设备年检整改项目的全部工作内容，并完全了解和理解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文件要求与贵方签订书面合同，贵方有权扣除我方的报价保证金并有权取消我方中选资格。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pPr>
        <w:spacing w:line="240" w:lineRule="auto"/>
        <w:ind w:firstLine="0" w:firstLineChars="0"/>
        <w:jc w:val="left"/>
        <w:rPr>
          <w:rFonts w:hint="eastAsia" w:ascii="楷体_GB2312" w:hAnsi="宋体" w:eastAsia="楷体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pPr>
        <w:pStyle w:val="6"/>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4.甲方有责任对其在生产场地的甲方有关人员进行安全教育，并对他们的安全负责。</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pPr>
        <w:pStyle w:val="14"/>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16.乙方在正式履行合同前，应主动到甲方安全管理部门接受安全培训，提交符合本协议要求的相关安全管理证明文件。</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spacing w:line="240" w:lineRule="auto"/>
        <w:ind w:firstLine="0" w:firstLineChars="0"/>
        <w:rPr>
          <w:rFonts w:ascii="Times New Roman" w:hAnsi="Times New Roman" w:eastAsia="宋体"/>
          <w:sz w:val="21"/>
          <w:szCs w:val="24"/>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spacing w:line="360" w:lineRule="auto"/>
        <w:ind w:firstLine="472" w:firstLineChars="196"/>
        <w:jc w:val="left"/>
        <w:rPr>
          <w:rFonts w:hint="eastAsia" w:ascii="仿宋_GB2312" w:hAnsi="仿宋_GB2312" w:eastAsia="仿宋_GB2312" w:cs="仿宋_GB2312"/>
          <w:b/>
          <w:sz w:val="24"/>
          <w:szCs w:val="24"/>
        </w:rPr>
      </w:pPr>
    </w:p>
    <w:p>
      <w:pPr>
        <w:spacing w:line="360" w:lineRule="auto"/>
        <w:ind w:firstLine="472" w:firstLineChars="196"/>
        <w:jc w:val="left"/>
        <w:rPr>
          <w:rFonts w:hint="eastAsia" w:ascii="仿宋_GB2312" w:hAnsi="仿宋_GB2312" w:eastAsia="仿宋_GB2312" w:cs="仿宋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spacing w:line="360" w:lineRule="auto"/>
        <w:ind w:firstLine="472" w:firstLineChars="196"/>
        <w:jc w:val="left"/>
        <w:rPr>
          <w:rFonts w:hint="eastAsia" w:ascii="宋体" w:hAnsi="宋体" w:eastAsia="宋体" w:cs="宋体"/>
          <w:b/>
          <w:sz w:val="24"/>
          <w:szCs w:val="24"/>
        </w:rPr>
      </w:pPr>
    </w:p>
    <w:p>
      <w:pPr>
        <w:pStyle w:val="2"/>
        <w:rPr>
          <w:rFonts w:hint="default"/>
          <w:lang w:val="zh-CN" w:eastAsia="zh-CN"/>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廉洁协议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pPr>
        <w:pStyle w:val="2"/>
      </w:pPr>
    </w:p>
    <w:p>
      <w:pPr>
        <w:pStyle w:val="2"/>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753D"/>
    <w:rsid w:val="00F4558D"/>
    <w:rsid w:val="0185278D"/>
    <w:rsid w:val="01D63774"/>
    <w:rsid w:val="01E40F90"/>
    <w:rsid w:val="02531003"/>
    <w:rsid w:val="02A727D5"/>
    <w:rsid w:val="02FA7EEB"/>
    <w:rsid w:val="03B2233C"/>
    <w:rsid w:val="041C4A3E"/>
    <w:rsid w:val="04865E64"/>
    <w:rsid w:val="051B106F"/>
    <w:rsid w:val="053D2BC7"/>
    <w:rsid w:val="053F4262"/>
    <w:rsid w:val="05515CC6"/>
    <w:rsid w:val="055505E0"/>
    <w:rsid w:val="05604538"/>
    <w:rsid w:val="05965135"/>
    <w:rsid w:val="077C2D93"/>
    <w:rsid w:val="07862C80"/>
    <w:rsid w:val="0828550C"/>
    <w:rsid w:val="089C322F"/>
    <w:rsid w:val="08CF6123"/>
    <w:rsid w:val="09064E5D"/>
    <w:rsid w:val="09457446"/>
    <w:rsid w:val="0A4C3311"/>
    <w:rsid w:val="0B3F5A01"/>
    <w:rsid w:val="0B527409"/>
    <w:rsid w:val="0CC64C08"/>
    <w:rsid w:val="0D236691"/>
    <w:rsid w:val="0D2D7DC5"/>
    <w:rsid w:val="0E1E05F9"/>
    <w:rsid w:val="0E5D6740"/>
    <w:rsid w:val="0F632C4E"/>
    <w:rsid w:val="0F71038E"/>
    <w:rsid w:val="0FBD1B60"/>
    <w:rsid w:val="108D4FB5"/>
    <w:rsid w:val="110A451B"/>
    <w:rsid w:val="112530D1"/>
    <w:rsid w:val="11D626D2"/>
    <w:rsid w:val="120C66A7"/>
    <w:rsid w:val="122B4188"/>
    <w:rsid w:val="12F422EA"/>
    <w:rsid w:val="137948DE"/>
    <w:rsid w:val="13871C6A"/>
    <w:rsid w:val="143A74F2"/>
    <w:rsid w:val="15351C43"/>
    <w:rsid w:val="153C351E"/>
    <w:rsid w:val="15D339A8"/>
    <w:rsid w:val="15DF504A"/>
    <w:rsid w:val="165D40DB"/>
    <w:rsid w:val="169D6AA5"/>
    <w:rsid w:val="16A33AD0"/>
    <w:rsid w:val="175A34BD"/>
    <w:rsid w:val="17D77FEE"/>
    <w:rsid w:val="184665DD"/>
    <w:rsid w:val="18CF0341"/>
    <w:rsid w:val="193225E4"/>
    <w:rsid w:val="1A0F7BE0"/>
    <w:rsid w:val="1AA67C39"/>
    <w:rsid w:val="1C0D284B"/>
    <w:rsid w:val="1C6449AB"/>
    <w:rsid w:val="1C9956D5"/>
    <w:rsid w:val="1CA258D2"/>
    <w:rsid w:val="1CBB5978"/>
    <w:rsid w:val="1DD95960"/>
    <w:rsid w:val="1EA36A07"/>
    <w:rsid w:val="20220C48"/>
    <w:rsid w:val="206661A3"/>
    <w:rsid w:val="21036C97"/>
    <w:rsid w:val="21066CBD"/>
    <w:rsid w:val="2152636E"/>
    <w:rsid w:val="218E591C"/>
    <w:rsid w:val="22C6341A"/>
    <w:rsid w:val="237137F8"/>
    <w:rsid w:val="23D828D7"/>
    <w:rsid w:val="24DD3157"/>
    <w:rsid w:val="252834D7"/>
    <w:rsid w:val="25A847D7"/>
    <w:rsid w:val="26323CB8"/>
    <w:rsid w:val="26C329A6"/>
    <w:rsid w:val="26E15CE7"/>
    <w:rsid w:val="26E834E9"/>
    <w:rsid w:val="27AC59D6"/>
    <w:rsid w:val="27E26203"/>
    <w:rsid w:val="27EF2113"/>
    <w:rsid w:val="27F4659B"/>
    <w:rsid w:val="28020AF0"/>
    <w:rsid w:val="290C4675"/>
    <w:rsid w:val="294F0DD5"/>
    <w:rsid w:val="29B54DCA"/>
    <w:rsid w:val="2A0E1F76"/>
    <w:rsid w:val="2B7261E1"/>
    <w:rsid w:val="2C084BA9"/>
    <w:rsid w:val="2C88151C"/>
    <w:rsid w:val="2CDE0E27"/>
    <w:rsid w:val="2D897ECC"/>
    <w:rsid w:val="2E214363"/>
    <w:rsid w:val="2ED6183C"/>
    <w:rsid w:val="2F6F72B6"/>
    <w:rsid w:val="2F75106C"/>
    <w:rsid w:val="3034550A"/>
    <w:rsid w:val="30AF5CC2"/>
    <w:rsid w:val="31C91011"/>
    <w:rsid w:val="322055A9"/>
    <w:rsid w:val="32864F04"/>
    <w:rsid w:val="334E3C9D"/>
    <w:rsid w:val="33D72415"/>
    <w:rsid w:val="33EC3BB1"/>
    <w:rsid w:val="348B4ED3"/>
    <w:rsid w:val="348E1C47"/>
    <w:rsid w:val="34B70B04"/>
    <w:rsid w:val="35987EEF"/>
    <w:rsid w:val="36C00B9E"/>
    <w:rsid w:val="36C0332C"/>
    <w:rsid w:val="36DF7C46"/>
    <w:rsid w:val="3753277D"/>
    <w:rsid w:val="37846BFD"/>
    <w:rsid w:val="38192AFA"/>
    <w:rsid w:val="38381374"/>
    <w:rsid w:val="38C17A5F"/>
    <w:rsid w:val="38CC527B"/>
    <w:rsid w:val="38CD768F"/>
    <w:rsid w:val="38FA143A"/>
    <w:rsid w:val="39ED5597"/>
    <w:rsid w:val="3B25403C"/>
    <w:rsid w:val="3B3F4030"/>
    <w:rsid w:val="3BC304E2"/>
    <w:rsid w:val="3C963B1E"/>
    <w:rsid w:val="3C967EB1"/>
    <w:rsid w:val="3CA13886"/>
    <w:rsid w:val="3E736356"/>
    <w:rsid w:val="3EC009AE"/>
    <w:rsid w:val="3F9D5840"/>
    <w:rsid w:val="3FC23F6C"/>
    <w:rsid w:val="3FF366D5"/>
    <w:rsid w:val="400C7CE4"/>
    <w:rsid w:val="40487E84"/>
    <w:rsid w:val="4052623C"/>
    <w:rsid w:val="406212F8"/>
    <w:rsid w:val="40C55B80"/>
    <w:rsid w:val="4140499F"/>
    <w:rsid w:val="41BA4E25"/>
    <w:rsid w:val="41D3573A"/>
    <w:rsid w:val="43472D70"/>
    <w:rsid w:val="43A97390"/>
    <w:rsid w:val="455901D1"/>
    <w:rsid w:val="4675524F"/>
    <w:rsid w:val="46E36D08"/>
    <w:rsid w:val="475C642A"/>
    <w:rsid w:val="47F44E19"/>
    <w:rsid w:val="480B6C99"/>
    <w:rsid w:val="496E36C8"/>
    <w:rsid w:val="4B434DA7"/>
    <w:rsid w:val="4B6C74D0"/>
    <w:rsid w:val="4B785CE8"/>
    <w:rsid w:val="4DBD5747"/>
    <w:rsid w:val="4EA25710"/>
    <w:rsid w:val="4EE20E5B"/>
    <w:rsid w:val="4EF9611F"/>
    <w:rsid w:val="4EFD36FD"/>
    <w:rsid w:val="4F2C2F93"/>
    <w:rsid w:val="4FA74613"/>
    <w:rsid w:val="4FBF42E5"/>
    <w:rsid w:val="4FC50932"/>
    <w:rsid w:val="50075754"/>
    <w:rsid w:val="50614361"/>
    <w:rsid w:val="513E7984"/>
    <w:rsid w:val="516F13BD"/>
    <w:rsid w:val="51E224A0"/>
    <w:rsid w:val="523320E9"/>
    <w:rsid w:val="53192EF6"/>
    <w:rsid w:val="53BA2E6A"/>
    <w:rsid w:val="53ED6647"/>
    <w:rsid w:val="54067363"/>
    <w:rsid w:val="54AD4D7C"/>
    <w:rsid w:val="54C87530"/>
    <w:rsid w:val="55E41916"/>
    <w:rsid w:val="562C4BF8"/>
    <w:rsid w:val="56F174F7"/>
    <w:rsid w:val="574F64C5"/>
    <w:rsid w:val="57906F79"/>
    <w:rsid w:val="57AB0E67"/>
    <w:rsid w:val="5839446F"/>
    <w:rsid w:val="5907338F"/>
    <w:rsid w:val="591539B6"/>
    <w:rsid w:val="59481887"/>
    <w:rsid w:val="59EE48C0"/>
    <w:rsid w:val="59F5307C"/>
    <w:rsid w:val="5AFC259D"/>
    <w:rsid w:val="5BC95B97"/>
    <w:rsid w:val="5BE55528"/>
    <w:rsid w:val="5C19268F"/>
    <w:rsid w:val="5E0240E9"/>
    <w:rsid w:val="5E1E68F7"/>
    <w:rsid w:val="5ED41D93"/>
    <w:rsid w:val="5F0F0C08"/>
    <w:rsid w:val="5F742C08"/>
    <w:rsid w:val="5FA9471F"/>
    <w:rsid w:val="5FE57355"/>
    <w:rsid w:val="61327432"/>
    <w:rsid w:val="628F01DD"/>
    <w:rsid w:val="629B3DD8"/>
    <w:rsid w:val="62EE3C5C"/>
    <w:rsid w:val="63580A25"/>
    <w:rsid w:val="639D2C5B"/>
    <w:rsid w:val="63A20927"/>
    <w:rsid w:val="63CE26DA"/>
    <w:rsid w:val="64BE2CD3"/>
    <w:rsid w:val="659B25C1"/>
    <w:rsid w:val="664F2458"/>
    <w:rsid w:val="671237C7"/>
    <w:rsid w:val="678A201F"/>
    <w:rsid w:val="6968159D"/>
    <w:rsid w:val="69B06547"/>
    <w:rsid w:val="6A944E30"/>
    <w:rsid w:val="6B4E34BB"/>
    <w:rsid w:val="6C1626E0"/>
    <w:rsid w:val="6D6D2EA1"/>
    <w:rsid w:val="6D827EB8"/>
    <w:rsid w:val="6EAC4723"/>
    <w:rsid w:val="71344A46"/>
    <w:rsid w:val="721C2C5A"/>
    <w:rsid w:val="728F2CAD"/>
    <w:rsid w:val="72CE6D66"/>
    <w:rsid w:val="73B40A19"/>
    <w:rsid w:val="73DD66F5"/>
    <w:rsid w:val="740156B9"/>
    <w:rsid w:val="74792624"/>
    <w:rsid w:val="74D81881"/>
    <w:rsid w:val="75032589"/>
    <w:rsid w:val="754945C1"/>
    <w:rsid w:val="762C0D71"/>
    <w:rsid w:val="76B05948"/>
    <w:rsid w:val="76E81026"/>
    <w:rsid w:val="777A2C1C"/>
    <w:rsid w:val="77D64548"/>
    <w:rsid w:val="77EE4A15"/>
    <w:rsid w:val="781E0815"/>
    <w:rsid w:val="782B0341"/>
    <w:rsid w:val="784D76EB"/>
    <w:rsid w:val="78D778B7"/>
    <w:rsid w:val="792F355C"/>
    <w:rsid w:val="7A023EF6"/>
    <w:rsid w:val="7A135A00"/>
    <w:rsid w:val="7A5D2A44"/>
    <w:rsid w:val="7B686135"/>
    <w:rsid w:val="7BC81A20"/>
    <w:rsid w:val="7BE2343C"/>
    <w:rsid w:val="7DE51D91"/>
    <w:rsid w:val="7EBA3045"/>
    <w:rsid w:val="7F416A9C"/>
    <w:rsid w:val="7F5759FB"/>
    <w:rsid w:val="7F8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2"/>
    <w:basedOn w:val="1"/>
    <w:qFormat/>
    <w:uiPriority w:val="0"/>
    <w:pPr>
      <w:jc w:val="left"/>
    </w:pPr>
    <w:rPr>
      <w:bCs/>
      <w:spacing w:val="10"/>
      <w:kern w:val="0"/>
    </w:r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Body Text"/>
    <w:basedOn w:val="1"/>
    <w:next w:val="1"/>
    <w:qFormat/>
    <w:uiPriority w:val="0"/>
    <w:pPr>
      <w:spacing w:after="120"/>
    </w:pPr>
  </w:style>
  <w:style w:type="paragraph" w:styleId="6">
    <w:name w:val="Plain Text"/>
    <w:basedOn w:val="1"/>
    <w:qFormat/>
    <w:uiPriority w:val="0"/>
    <w:rPr>
      <w:rFonts w:ascii="Courier New" w:hAnsi="Courier New"/>
      <w:szCs w:val="20"/>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61"/>
    <w:basedOn w:val="10"/>
    <w:qFormat/>
    <w:uiPriority w:val="0"/>
    <w:rPr>
      <w:rFonts w:hint="eastAsia" w:ascii="宋体" w:hAnsi="宋体" w:eastAsia="宋体" w:cs="宋体"/>
      <w:color w:val="FF0000"/>
      <w:sz w:val="22"/>
      <w:szCs w:val="22"/>
      <w:u w:val="none"/>
    </w:rPr>
  </w:style>
  <w:style w:type="paragraph" w:customStyle="1" w:styleId="12">
    <w:name w:val=" Char"/>
    <w:basedOn w:val="1"/>
    <w:qFormat/>
    <w:uiPriority w:val="0"/>
  </w:style>
  <w:style w:type="character" w:customStyle="1" w:styleId="13">
    <w:name w:val="15"/>
    <w:basedOn w:val="10"/>
    <w:qFormat/>
    <w:uiPriority w:val="0"/>
    <w:rPr>
      <w:rFonts w:hint="default" w:ascii="Calibri" w:hAnsi="Calibri" w:cs="Calibri"/>
    </w:rPr>
  </w:style>
  <w:style w:type="paragraph" w:customStyle="1" w:styleId="14">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5">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4180</Characters>
  <Lines>1</Lines>
  <Paragraphs>1</Paragraphs>
  <TotalTime>4</TotalTime>
  <ScaleCrop>false</ScaleCrop>
  <LinksUpToDate>false</LinksUpToDate>
  <CharactersWithSpaces>5183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2024-12-26T05:30:24Z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21A80935B61C4136B191E9D64ED94FA7</vt:lpwstr>
  </property>
</Properties>
</file>